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附件1</w:t>
      </w:r>
    </w:p>
    <w:p>
      <w:pPr>
        <w:widowControl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“2024年中国科学院科普视频图片大赛”</w:t>
      </w:r>
    </w:p>
    <w:p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实施方案</w:t>
      </w:r>
    </w:p>
    <w:p>
      <w:pPr>
        <w:spacing w:line="520" w:lineRule="exact"/>
        <w:ind w:firstLine="560" w:firstLineChars="200"/>
        <w:rPr>
          <w:rFonts w:ascii="仿宋_GB2312" w:eastAsia="仿宋_GB2312" w:hint="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为庆祝新中国成立75周年、中国科学院建院75周年，深入贯彻习近平总书记关于科普和科学教育工作的重要论述和给“科学与中国”院士专家代表的回信精神，激发院内广大科技工作者科普创作的热情，学部工作局联合院团委拟于10月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日至11月10日期间，面向院属各单位科研科普工作者、硕博研究生，举办“2024年中国科学院科普视频图片大赛”，发动全院科技工作者分享科学奥秘，记录科学之美，弘扬科学家精神。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一、大赛组织结构</w:t>
      </w:r>
      <w:r>
        <w:rPr>
          <w:rFonts w:ascii="黑体" w:eastAsia="黑体" w:hAnsi="黑体" w:hint="eastAsia"/>
          <w:sz w:val="32"/>
          <w:szCs w:val="32"/>
        </w:rPr>
        <w:tab/>
      </w:r>
    </w:p>
    <w:p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主办单位：中国科学院学部工作局</w:t>
      </w:r>
    </w:p>
    <w:p>
      <w:pPr>
        <w:spacing w:line="560" w:lineRule="exact"/>
        <w:ind w:firstLine="2240" w:firstLineChars="7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共青团中国科学院委员会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承办单位：计算机网络信息中心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大赛官网：http://www.kepu.net.cn/kpsvc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二、大赛流程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征集阶段：2024年10月1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日至11月10日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评审阶段：2024年11月11日至11月30日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三、大赛规则</w:t>
      </w:r>
    </w:p>
    <w:p>
      <w:pPr>
        <w:rPr>
          <w:rFonts w:ascii="楷体" w:eastAsia="楷体" w:hAnsi="楷体" w:hint="eastAsia"/>
          <w:bCs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（一）大赛组别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公开组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（1）面向对象：院属各单位团队、个人。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（2）参赛要求：团队参赛，要求至少含一名在职工作人员；个人参赛，要求参赛者为非学生身份。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硕博组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（1）面向对象：院属各单位在读硕士、博士研究生。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（2）参赛要求：学生以个人或团队形式参赛。若为团队参赛，其团队成员应全为学生。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（二）参赛内容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科普视频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（1）视频形式。时长3—10分钟，分辨率不低于720P，作品格式为mp4。形式包括科普动画、科学情景剧、科普专题片、科普纪录短片、科学实验微视频、手绘科普视频等，可综合运用二维、三维等表现方式。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视频内容。内容积极向上，兼具科学性、艺术性及趣味性。可反映科学技术的前沿探索与重大进展；阐释社会生活热点或经典话题中的关键科技问题；解读重大科技变革方向和趋势；弘扬科学精神和科学思想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（3）选题方向。选题包括但不限于：前沿科技、热点解读、科学辟谣、科学实验、科研生活、科研设施、科学之美、科学人物等。</w:t>
      </w:r>
    </w:p>
    <w:p>
      <w:pPr>
        <w:spacing w:line="560" w:lineRule="exact"/>
        <w:ind w:left="420" w:firstLine="320" w:leftChars="200" w:firstLineChars="1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科普短视频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（1）视频形式。时长30秒—3分钟，分辨率不低于720P，作品格式为mp4，形式不限。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（2）视频内容。内容短而精，能完整地表达主题思想，兼具科学性、艺术性、趣味性，鼓励作品融入当下盛行的互联网元素。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（3）选题方向。选题包括但不限于：前沿科技、热点解读、科学辟谣、科学实验、科研生活、科研设施、科学之美、科学人物等。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上述两类视频作品，结尾均需添加演职人员表，内容包括：作者（必选项）、导演列表、文案、摄像、科学顾问、演员列表等（非必选项）。作品提交时，需附上视频作品参赛表。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科学图片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（1）作品形式。可单张图片展示静态瞬间，也可组图讲述科学过程；单张图片应注重视觉效果，组图应注重故事连续性、完整性。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（2）作品质量。分辨率不低于300 DPI，大小在3M—10M之间最佳。画面清晰、完整、美观，作品除对色调、色彩适度调整及构图非主体部分剪裁外，不进行任何影响其真实性、准确性的改动。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（3）选题方向。选题包括但不限于：科学人物、科学场景、科研设施、实验过程、科学成果、科学数据等。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（4）其他信息。提交作品同时，需同步提交图片名称、作者信息、图片表现的科学内容或科普知识，作者感悟等，限300字以内。同时附上图片作品参赛表。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（三）参赛作品要求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确保参选作品的原创性，版权无争议，相关素材不侵犯第三方合法权益，包括但不限于著作权、肖像权、名誉权、隐私权等。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确保内容科学性、正确性，符合社会主义核心价值观，不涉及商业宣传，通俗易懂，具有吸引力。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作品内容符合下列方向之一：阐明科学原理、体现科学精神、展现科学之美、解读科技热点。  </w:t>
      </w:r>
    </w:p>
    <w:p>
      <w:pPr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（四）作品提交方式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提交日期：2024年11月10日前。</w:t>
      </w:r>
    </w:p>
    <w:p>
      <w:pPr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提交方式：通过中国科普博览平台“2024年中国科学院科普视频图片大赛”官网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http://www.kepu.net.cn/kpsvc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在线提交。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四、作品评审及奖项设置</w:t>
      </w:r>
    </w:p>
    <w:p>
      <w:pPr>
        <w:spacing w:line="560" w:lineRule="exact"/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(一)评审方式</w:t>
      </w:r>
    </w:p>
    <w:p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1. 入围评审。评审工作组根据征集要求对参赛作品进行形式审查，筛选出符合参赛条件的作品参与评审。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专家评审。主办方成立由科普、科研、影像、媒体领域的权威专家组成的专家评审团，专家评审团对入围作品进行打分，经过线上评审和线下综合评议，最终评选出获奖作品。</w:t>
      </w:r>
    </w:p>
    <w:p>
      <w:pPr>
        <w:spacing w:line="560" w:lineRule="exact"/>
        <w:ind w:firstLine="420" w:firstLineChars="200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（二）评审时间</w:t>
      </w:r>
    </w:p>
    <w:p>
      <w:pPr>
        <w:tabs>
          <w:tab w:val="left" w:pos="3420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时间：11月11日—11月30日</w:t>
      </w:r>
    </w:p>
    <w:p>
      <w:pPr>
        <w:spacing w:line="560" w:lineRule="exact"/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（三）评审标准</w:t>
      </w:r>
    </w:p>
    <w:p>
      <w:p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视频评审标准</w:t>
      </w:r>
    </w:p>
    <w:p>
      <w:p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（1）创新性：选题角度独特，情节构思新颖，创作手法有新意。</w:t>
      </w:r>
    </w:p>
    <w:p>
      <w:pPr>
        <w:tabs>
          <w:tab w:val="left" w:pos="5490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（2）科学性：无科学性错误，准确清晰地表达科学内容。</w:t>
      </w:r>
    </w:p>
    <w:p>
      <w:pPr>
        <w:tabs>
          <w:tab w:val="left" w:pos="3525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（3）艺术性：在内容、形式、思想或情感方面体现出的独特性和美感。</w:t>
      </w:r>
    </w:p>
    <w:p>
      <w:pPr>
        <w:tabs>
          <w:tab w:val="left" w:pos="3525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（4）趣味性：通俗易懂、生动有趣，具有引人入胜的特质。</w:t>
      </w:r>
    </w:p>
    <w:p>
      <w:pPr>
        <w:tabs>
          <w:tab w:val="left" w:pos="3525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（5）传播性：符合传播规律，能调动用户观看、传播积极性。</w:t>
      </w:r>
    </w:p>
    <w:p>
      <w:pPr>
        <w:numPr>
          <w:ilvl w:val="0"/>
          <w:numId w:val="4"/>
        </w:num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图片评审标准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（1）科学性：无科学性错误，准确、清晰地表达科学内容。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（2）准确性：准确无误、清晰地传递信息。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（3）创新性：画面构思新颖，创作手法和表现形式有创意。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（4）艺术性：画面构图、比例、配色等具有艺术性和感染力。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（5）技术性：作品具有一定技术难度或采用新颖的制作方式。</w:t>
      </w:r>
    </w:p>
    <w:p>
      <w:pPr>
        <w:spacing w:line="560" w:lineRule="exact"/>
        <w:ind w:left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  <w:highlight w:val="none"/>
        </w:rPr>
        <w:t xml:space="preserve">（四）奖</w:t>
      </w:r>
      <w:r>
        <w:rPr>
          <w:rFonts w:ascii="楷体" w:eastAsia="楷体" w:hAnsi="楷体" w:hint="eastAsia"/>
          <w:sz w:val="32"/>
          <w:szCs w:val="32"/>
        </w:rPr>
        <w:t xml:space="preserve">项设置</w:t>
      </w:r>
    </w:p>
    <w:tbl>
      <w:tblPr>
        <w:tblStyle w:val="TableGrid"/>
        <w:tblW w:w="87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34"/>
        <w:gridCol w:w="1792"/>
        <w:gridCol w:w="1080"/>
        <w:gridCol w:w="1125"/>
        <w:gridCol w:w="1125"/>
        <w:gridCol w:w="1095"/>
        <w:gridCol w:w="1710"/>
      </w:tblGrid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</w:tcPr>
          <w:p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参赛组别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竞赛单元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一等奖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二等奖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三等奖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优秀奖</w:t>
            </w:r>
          </w:p>
        </w:tc>
        <w:tc>
          <w:tcPr>
            <w:tcW w:w="17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最佳组织奖</w:t>
            </w: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 w:val="restart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公开组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both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  <w:t xml:space="preserve">若干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 w:val="restart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硕博组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>
      <w:pPr>
        <w:tabs>
          <w:tab w:val="left" w:pos="4720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注：最终奖项和名额设置视具体情况确定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ab/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五、特别声明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参赛者应对其作品拥有独立、完整、明确、无争议的著作权。公开组的参赛作品若涉及本单位科研成果，须经单位同意并盖章；硕博组的参赛作品若涉及课题组科研成果，须经课题组主要负责人或导师同意并签字。</w:t>
      </w:r>
    </w:p>
    <w:p>
      <w:pPr>
        <w:spacing w:line="52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参赛作品须保证不涉密且可公开。因作品引发的泄密问题，由参赛团队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/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参赛个人所在单位承担责任。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参赛者同意授予大赛组织方作品的传播权和使用权，便于大赛组织方对作品进行多种形式的宣传与推广。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六、赛务联系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学部工作局：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陈  蕊  010-59358090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共青团中国科学院委员会：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郑  璐  010-82544381</w:t>
      </w:r>
      <w:bookmarkStart w:id="0" w:name="_GoBack"/>
      <w:bookmarkEnd w:id="0"/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柏玉洁  010-68597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735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计算机网络信息中心：</w:t>
      </w:r>
    </w:p>
    <w:p>
      <w:pPr>
        <w:tabs>
          <w:tab w:val="left" w:pos="3405"/>
        </w:tabs>
        <w:spacing w:line="560" w:lineRule="exact"/>
        <w:ind w:left="420" w:firstLine="218" w:leftChars="200" w:firstLineChars="6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赵紫薇（公开组） 010-58812597</w:t>
      </w:r>
    </w:p>
    <w:p>
      <w:pPr>
        <w:tabs>
          <w:tab w:val="left" w:pos="3405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温  暖（硕博组） 010-58812563</w:t>
      </w:r>
    </w:p>
    <w:p>
      <w:pPr>
        <w:tabs>
          <w:tab w:val="left" w:pos="4455"/>
        </w:tabs>
        <w:spacing w:line="560" w:lineRule="exact"/>
        <w:ind w:left="420" w:firstLine="218" w:leftChars="200" w:firstLineChars="6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徐震（技术咨询） 19974101974</w:t>
      </w:r>
    </w:p>
    <w:sectPr>
      <w:footerReference w:type="default" r:id="rId3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>
        <w:rFonts w:hint="eastAsia"/>
      </w:rPr>
    </w:pPr>
    <w:r>
      <w:rPr/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 xml:space="preserve"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Foo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 xml:space="preserve">7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2"/>
      <w:numFmt w:val="decimal"/>
      <w:suff w:val="space"/>
      <w:lvlText w:val="%1."/>
      <w:lvlJc w:val="left"/>
      <w:rPr/>
    </w:lvl>
  </w:abstractNum>
  <w:abstractNum w:abstractNumId="3">
    <w:multiLevelType w:val="singleLevel"/>
    <w:lvl w:ilvl="0">
      <w:start w:val="2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5"/>
  <w:bordersDoNotSurroundFooter/>
  <w:bordersDoNotSurroundHeader/>
  <w:trackRevisions/>
  <w:doNotTrackMoves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DengXian" w:eastAsia="DengXian" w:hAnsi="DengXian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标题2字符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asciiTheme="majorHAnsi" w:eastAsiaTheme="majorEastAsia" w:hAnsiTheme="majorHAnsi" w:cs="Times New Roman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autoRedefine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字符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NormalTable"/>
    <w:autoRedefine/>
    <w:uiPriority w:val="5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标题1字符">
    <w:name w:val="标题 1 字符"/>
    <w:basedOn w:val="DefaultParagraphFont"/>
    <w:link w:val="Heading1"/>
    <w:autoRedefine/>
    <w:uiPriority w:val="9"/>
    <w:qFormat/>
    <w:rPr>
      <w:b/>
      <w:bCs/>
      <w:kern w:val="44"/>
      <w:sz w:val="44"/>
      <w:szCs w:val="44"/>
    </w:rPr>
  </w:style>
  <w:style w:type="character" w:customStyle="1" w:styleId="标题2字符">
    <w:name w:val="标题 2 字符"/>
    <w:basedOn w:val="DefaultParagraphFont"/>
    <w:link w:val="Heading2"/>
    <w:autoRedefine/>
    <w:uiPriority w:val="9"/>
    <w:qFormat/>
    <w:rPr>
      <w:rFonts w:ascii="等线 Light" w:eastAsia="等线 Light" w:hAnsi="等线 Light" w:asciiTheme="majorHAnsi" w:eastAsiaTheme="majorEastAsia" w:hAnsiTheme="majorHAnsi" w:cs="Times New Roman" w:cstheme="majorBidi"/>
      <w:b/>
      <w:bCs/>
      <w:sz w:val="32"/>
      <w:szCs w:val="32"/>
    </w:rPr>
  </w:style>
  <w:style w:type="character" w:customStyle="1" w:styleId="页脚字符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autoRedefine/>
    <w:uiPriority w:val="99"/>
    <w:qFormat/>
    <w:rPr>
      <w:color w:val="605E5C"/>
      <w:shd w:val="clear" w:color="auto" w:fill="E1DFDD"/>
    </w:rPr>
  </w:style>
  <w:style w:type="character" w:customStyle="1" w:styleId="页眉字符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未处理的提及2">
    <w:name w:val="未处理的提及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未处理的提及3">
    <w:name w:val="未处理的提及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  <w:rPr/>
  </w:style>
  <w:style w:type="paragraph" w:customStyle="1" w:styleId="修订1">
    <w:name w:val="修订1"/>
    <w:autoRedefine/>
    <w:hidden/>
    <w:uiPriority w:val="99"/>
    <w:unhideWhenUsed/>
    <w:qFormat/>
    <w:rPr>
      <w:rFonts w:ascii="DengXian" w:eastAsia="DengXian" w:hAnsi="DengXian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BD5C0915B8B140D0917E605BDA064363_13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6</Pages>
  <Words>389</Words>
  <Characters>2218</Characters>
  <Application>WPS Office_12.1.0.16120_F1E327BC-269C-435d-A152-05C5408002CA</Application>
  <DocSecurity>0</DocSecurity>
  <Lines>18</Lines>
  <Paragraphs>5</Paragraphs>
  <CharactersWithSpaces>2602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NTKO</cp:lastModifiedBy>
  <cp:revision>107</cp:revision>
  <cp:lastPrinted>2024-10-10T08:56:00Z</cp:lastPrinted>
  <dcterms:created xsi:type="dcterms:W3CDTF">2024-10-10T07:49:00Z</dcterms:created>
  <dcterms:modified xsi:type="dcterms:W3CDTF">2024-10-14T07:57:48Z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BD5C0915B8B140D0917E605BDA064363_13</vt:lpwstr>
  </property>
</Properties>
</file>